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Medallion School of Distinction Program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School Social Media &amp; Digital Marketing Toolkit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SECTION TWO: School Website Copy &amp; Digital Banners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Updated January 9, 2020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School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Website Copy &amp; Digital Banner/Badge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Use: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 school can insert the following copy and/or web graphic into an existing page of its website, or create a new page, to highlight the school’s commitment to advancing excellence in education, operations and sustainability.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The ability to modify web pages will vary based on the schools website platform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Posting Timeline: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January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Suggested Copy: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Section Headline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On the Pathway to Enhancing Academic Excellence and School Performance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want your child to have the best possible learning experience that prepares him or her for the rigors of highschool and the challenges of becoming a young adult. Our commitment to continuously improving academic excellence to support student growth  is demonstrated by our participation in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Chicagoland Lutheran Educational Foundation’s Medallion School of Distinction program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[link to CLEF’s website]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Through this program, we will pursue excellence in eight categories critical to school performance and sustainability. 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left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Download the </w:t>
      </w:r>
      <w:r w:rsidDel="00000000" w:rsidR="00000000" w:rsidRPr="00000000">
        <w:rPr>
          <w:rFonts w:ascii="Calibri" w:cs="Calibri" w:eastAsia="Calibri" w:hAnsi="Calibri"/>
          <w:b w:val="1"/>
          <w:color w:val="0000ff"/>
          <w:u w:val="single"/>
          <w:rtl w:val="0"/>
        </w:rPr>
        <w:t xml:space="preserve">FAQs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00ff"/>
          <w:rtl w:val="0"/>
        </w:rPr>
        <w:t xml:space="preserve">[link to downloadable PDF or FAQ page on CLEF’s website]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 contact: </w:t>
      </w: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[insert school contact name and information]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to learn more about how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[our /</w:t>
      </w: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[school’s name]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participation in this program will benefit you and your student.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Links/Assets to Use: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Link to FAQ: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to be inserted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Link to CLEF Medallion Web Page: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to be inserted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Graphics: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[Also included in the folder as loose .png files]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Leaderboard: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4548188" cy="1247836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48188" cy="12478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Vertical Banner Ad: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162050" cy="230505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305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rPr>
          <w:rFonts w:ascii="Calibri" w:cs="Calibri" w:eastAsia="Calibri" w:hAnsi="Calibri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/>
      <w:pgMar w:bottom="1440" w:top="63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Chicagoland Lutheran Educational Foundation</w:t>
    </w:r>
  </w:p>
  <w:p w:rsidR="00000000" w:rsidDel="00000000" w:rsidP="00000000" w:rsidRDefault="00000000" w:rsidRPr="00000000" w14:paraId="0000002D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Page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of </w:t>
    </w:r>
    <w:r w:rsidDel="00000000" w:rsidR="00000000" w:rsidRPr="00000000">
      <w:rPr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© Chicagoland Lutheran Educational Foundation</w:t>
    </w:r>
  </w:p>
  <w:p w:rsidR="00000000" w:rsidDel="00000000" w:rsidP="00000000" w:rsidRDefault="00000000" w:rsidRPr="00000000" w14:paraId="00000031">
    <w:pPr>
      <w:jc w:val="center"/>
      <w:rPr/>
    </w:pPr>
    <w:r w:rsidDel="00000000" w:rsidR="00000000" w:rsidRPr="00000000">
      <w:rPr>
        <w:sz w:val="16"/>
        <w:szCs w:val="16"/>
        <w:rtl w:val="0"/>
      </w:rPr>
      <w:t xml:space="preserve">Page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of </w:t>
    </w:r>
    <w:r w:rsidDel="00000000" w:rsidR="00000000" w:rsidRPr="00000000">
      <w:rPr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spacing w:line="240" w:lineRule="auto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CLEF: Social Media &amp; Digital Marketing Toolkit</w:t>
      <w:tab/>
      <w:tab/>
      <w:tab/>
      <w:tab/>
      <w:tab/>
      <w:tab/>
      <w:t xml:space="preserve">       Updated January 9, 2020</w:t>
    </w:r>
  </w:p>
  <w:p w:rsidR="00000000" w:rsidDel="00000000" w:rsidP="00000000" w:rsidRDefault="00000000" w:rsidRPr="00000000" w14:paraId="00000028">
    <w:pPr>
      <w:spacing w:line="240" w:lineRule="auto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Medallion Overall - Web Copy &amp; Graphics</w:t>
    </w:r>
  </w:p>
  <w:p w:rsidR="00000000" w:rsidDel="00000000" w:rsidP="00000000" w:rsidRDefault="00000000" w:rsidRPr="00000000" w14:paraId="00000029">
    <w:pPr>
      <w:spacing w:line="240" w:lineRule="auto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4257675" cy="777129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57675" cy="7771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